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广元市公安局</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一、基本职能及主要工作..............................(2)</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（一）单位职能简介..................................(2)</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（二）单位2024年重点工作...........................(4)</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三、收支预算情况说明................................(4)</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（二）支出预算情况..................................(5)</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五、一般公共预算当年拨款情况说明....................(6)</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（一）一般公共预算当年拨款规模变化情况..............(6)</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（二）一般公共预算当年拨款结构情况..................(6)</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（三）一般公共预算当年拨款具体使用情况..............(6)</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六、一般公共预算基本支出情况说明....................(8)</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七、“三公”经费财政拨款预算安排情况说明............(8)</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八、政府性基金预算支出情况说明......................(9)</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九、国有资本经营预算支出情况说明....................(9)</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 (10)</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十一、名词解释.....................................(11)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w:t>
      </w:r>
      <w:r>
        <w:rPr>
          <w:rFonts w:hint="eastAsia" w:ascii="楷体_GB2312" w:hAnsi="楷体_GB2312" w:eastAsia="楷体_GB2312" w:cs="楷体_GB2312"/>
          <w:b/>
          <w:bCs/>
          <w:sz w:val="32"/>
          <w:szCs w:val="32"/>
          <w:lang w:val="en-US" w:eastAsia="zh-CN"/>
        </w:rPr>
        <w:t>广元市公安局</w:t>
      </w:r>
      <w:r>
        <w:rPr>
          <w:rFonts w:hint="eastAsia" w:ascii="楷体_GB2312" w:hAnsi="楷体_GB2312" w:eastAsia="楷体_GB2312" w:cs="楷体_GB2312"/>
          <w:b/>
          <w:bCs/>
          <w:sz w:val="32"/>
          <w:szCs w:val="32"/>
        </w:rPr>
        <w:t>职能简介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 xml:space="preserve"> </w:t>
      </w:r>
      <w:r>
        <w:rPr>
          <w:rFonts w:hint="eastAsia" w:ascii="仿宋_GB2312" w:hAnsi="仿宋_GB2312" w:eastAsia="仿宋_GB2312" w:cs="仿宋_GB2312"/>
          <w:i w:val="0"/>
          <w:iCs w:val="0"/>
          <w:caps w:val="0"/>
          <w:color w:val="auto"/>
          <w:spacing w:val="0"/>
          <w:sz w:val="32"/>
          <w:szCs w:val="32"/>
          <w:shd w:val="clear" w:color="auto" w:fill="FFFFFF"/>
          <w:lang w:val="en-US" w:eastAsia="zh-CN"/>
        </w:rPr>
        <w:t>1.贯彻执行党和国家公安工作的方针、政策和法律、法规、规章；部署、指导、监督、检查全市公安工作；负责本系统、本部门依法行政工作，落实行政执法责任制。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2.组织、指导、协调全市公安机关应急管理、抢险救援工作和社会公共突发事件的处置工作。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3.组织指导全市公安机关侦查工作，协调或直接侦办全市重大刑事案件、国内危害国家安全的犯罪案件及重大经济犯罪案件。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4.负责全市治安管理工作并承担相应责任。协调处置全市重大治安案件和群体性事件，指导、监督全市公安机关依法查处破坏社会治安秩序行为，依法开展治安行政管理工作，指导、监督全市公安机关治安保卫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5.负责全市出入境管理有关工作。依法管理国籍，组织、指导全市出境、入境和持普通护照的外国人在广居留、旅行的有关管理工作。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6.负责全市道路交通安全管理工作并承担相应责任。指导、监督全市公安机关维护道路交通安全、交通秩序以及开展机动车辆（不含拖拉机）、驾驶人管理工作。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7.指导、监督全市公安机关对公共信息网络的安全保护工作，负责信息安全等级保护工作的监督、检查、指导。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8.组织、指导、协调对恐怖活动的情报、防范、侦察和应急处置工作。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9.指导、监督全市公安机关依法承担的执行刑罚和监督、考察工作；指导、监督全市看守所、拘留所、强制隔离戒毒所、收容教育所、安康医院的管理工作，指导、监督、办理收容教养和劳动教养审批工作。管理广元市看守所、广元市拘留所、广元市强制隔离戒毒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10.指导全市公安警卫业务工作，组织实施对有关的党和国家领导人以及重要外宾在广的安全警卫工作并承担相应责任。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11.组织实施全市公安科学技术工作，组织、指导、规划全市公安机关的指挥系统、信息技术、刑事技术建设。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12.拟订全市公安机关装备、被装和经费等警务保障计划及管理制度，组织协调全市公安机关重大任务的警务保障工作。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13.组织开展同市外公安机关、港澳台警方及外国内政警察机构的交往与业务合作。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14.指导全市公安队伍建设和公安机关党风廉政建设，组织、指导全市公安机关人事管理、民警教育训练和宣传工作，按规定权限管理干部，拟订全市公安队伍监督管理工作规章制度，组织、指导全市公安机关督察、审计、信访工作，指导、监督全市公安机关及人民警察的执法活动，按规定权限实施对干部的监督、查处或督办公安队伍重大违纪案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15.指导市内森林等专门公安机关的业务工作。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16.承担广元市禁毒委员会的具体工作。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17.承担市政府公布的有关行政审批事项。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18.承办市政府和省公安厅交办的其他事项。</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w:t>
      </w:r>
      <w:r>
        <w:rPr>
          <w:rFonts w:hint="eastAsia" w:ascii="楷体_GB2312" w:hAnsi="楷体_GB2312" w:eastAsia="楷体_GB2312" w:cs="楷体_GB2312"/>
          <w:b/>
          <w:bCs/>
          <w:sz w:val="32"/>
          <w:szCs w:val="32"/>
          <w:lang w:val="en-US" w:eastAsia="zh-CN"/>
        </w:rPr>
        <w:t>广元市公安局</w:t>
      </w:r>
      <w:r>
        <w:rPr>
          <w:rFonts w:hint="eastAsia" w:ascii="楷体_GB2312" w:hAnsi="楷体_GB2312" w:eastAsia="楷体_GB2312" w:cs="楷体_GB2312"/>
          <w:b/>
          <w:bCs/>
          <w:sz w:val="32"/>
          <w:szCs w:val="32"/>
          <w:lang w:val="en-US"/>
        </w:rPr>
        <w:t>2024</w:t>
      </w:r>
      <w:r>
        <w:rPr>
          <w:rFonts w:hint="eastAsia" w:ascii="楷体_GB2312" w:hAnsi="楷体_GB2312" w:eastAsia="楷体_GB2312" w:cs="楷体_GB2312"/>
          <w:b/>
          <w:bCs/>
          <w:sz w:val="32"/>
          <w:szCs w:val="32"/>
        </w:rPr>
        <w:t>年重点工作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坚持以习近平新时代中国特色社会主义思想为指导，深入贯彻党的二十大精神和习近平总书记来川来广视察重要指示精神，谋大局、破难题、重实干，在奋力实现“建最安全城市、创最满意警队、筑最坚固屏障”目标上体现新担当、展现新作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ascii="仿宋_GB2312" w:hAnsi="仿宋_GB2312" w:eastAsia="仿宋_GB2312" w:cs="仿宋_GB2312"/>
          <w:i w:val="0"/>
          <w:iCs w:val="0"/>
          <w:caps w:val="0"/>
          <w:color w:val="auto"/>
          <w:spacing w:val="0"/>
          <w:sz w:val="32"/>
          <w:szCs w:val="32"/>
          <w:shd w:val="clear" w:color="auto" w:fill="FFFFFF"/>
        </w:rPr>
        <w:t>广元市公安局下属二级预算单位</w:t>
      </w:r>
      <w:r>
        <w:rPr>
          <w:rFonts w:hint="eastAsia" w:ascii="仿宋_GB2312" w:hAnsi="仿宋_GB2312" w:eastAsia="仿宋_GB2312" w:cs="仿宋_GB2312"/>
          <w:i w:val="0"/>
          <w:iCs w:val="0"/>
          <w:caps w:val="0"/>
          <w:color w:val="auto"/>
          <w:spacing w:val="0"/>
          <w:sz w:val="32"/>
          <w:szCs w:val="32"/>
          <w:shd w:val="clear" w:color="auto" w:fill="FFFFFF"/>
        </w:rPr>
        <w:t>5个，其中行政单位5个，参照公务员法管理的事业单位0个，其他事业单位0个。</w:t>
      </w:r>
      <w:r>
        <w:rPr>
          <w:rFonts w:hint="eastAsia" w:ascii="仿宋_GB2312" w:hAnsi="仿宋_GB2312" w:eastAsia="仿宋_GB2312" w:cs="仿宋_GB2312"/>
          <w:i w:val="0"/>
          <w:iCs w:val="0"/>
          <w:caps w:val="0"/>
          <w:color w:val="auto"/>
          <w:spacing w:val="0"/>
          <w:sz w:val="32"/>
          <w:szCs w:val="32"/>
          <w:shd w:val="clear" w:color="auto" w:fill="FFFFFF"/>
          <w:lang w:val="en-US" w:eastAsia="zh-CN"/>
        </w:rPr>
        <w:t>主要包括：</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1.广元市公安局(本级)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2.广元市公安局利州区分局（二级）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3.广元市公安局经济开发区分局（二级）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4.广元市公安局机场分局（二级）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5.广元市公安局宝珠寺分局（二级）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按照综合预算的原则，广元市公安局所有收入和支出均纳入部门预算管理。收入包括：一般公共预算拨款收入、其他收入；支出包括：公共安全支出、社会保障和就业支出、卫生健康支出、住房保障支出。广元市公安局2024年收支预算总数27678.24万元,比2023年收支预算总数增加1090.45万元，主要原因是将单位代管资金纳入部门预算，同时2024年度人员工资、社保缴费增加。</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广元市公安局2024年收入预算27678.24万元，其中：一般公共预算拨款收入27443.85万元，占99.15%；其他收入234.39万元，占0.85%。</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广元市公安局2024年支出预算27678.24万元，其中：基本支出23602.13万元，占85.27%；项目支出4076.11万元，占14.73%。</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广元市公安局2024年财政拨款收支预算总数27443.85万元,比2023年财政拨款收支预算总数增加856.06万元，主要原因是2024年度人员工资、社保缴费增加。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收入包括：本年一般公共预算拨款收入27443.85万元；支出包括：公共安全支出22702.86万元、社会保障和就业支出2090.37万元、卫生健康支出787.45万元、住房保障支出1863.18万元。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广元市公安局2024年一般公共预算当年拨款27443.85万元，比2023年预算数增加856.06万元，主要原因是2024年度人员工资、社保缴费增加</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公共安全支出22702.86万元，占82.72%；社会保障和就业支出2090.37万元，占7.62%；卫生健康支出787.45万元，占2.87%；住房保障支出1863.18万元，占6.79%。</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w:t>
      </w:r>
      <w:r>
        <w:rPr>
          <w:rFonts w:ascii="仿宋_GB2312" w:hAnsi="仿宋_GB2312" w:eastAsia="仿宋_GB2312" w:cs="仿宋_GB2312"/>
          <w:i w:val="0"/>
          <w:iCs w:val="0"/>
          <w:caps w:val="0"/>
          <w:color w:val="auto"/>
          <w:spacing w:val="0"/>
          <w:sz w:val="32"/>
          <w:szCs w:val="32"/>
          <w:shd w:val="clear" w:color="auto" w:fill="FFFFFF"/>
        </w:rPr>
        <w:t>公共安</w:t>
      </w:r>
      <w:r>
        <w:rPr>
          <w:rFonts w:ascii="仿宋_GB2312" w:hAnsi="仿宋_GB2312" w:eastAsia="仿宋_GB2312" w:cs="仿宋_GB2312"/>
          <w:b w:val="0"/>
          <w:bCs w:val="0"/>
          <w:i w:val="0"/>
          <w:iCs w:val="0"/>
          <w:caps w:val="0"/>
          <w:color w:val="auto"/>
          <w:spacing w:val="0"/>
          <w:sz w:val="32"/>
          <w:szCs w:val="32"/>
          <w:shd w:val="clear" w:color="auto" w:fill="FFFFFF"/>
        </w:rPr>
        <w:t>全支出（类</w:t>
      </w:r>
      <w:r>
        <w:rPr>
          <w:rFonts w:ascii="仿宋_GB2312" w:hAnsi="仿宋_GB2312" w:eastAsia="仿宋_GB2312" w:cs="仿宋_GB2312"/>
          <w:i w:val="0"/>
          <w:iCs w:val="0"/>
          <w:caps w:val="0"/>
          <w:color w:val="auto"/>
          <w:spacing w:val="0"/>
          <w:sz w:val="32"/>
          <w:szCs w:val="32"/>
          <w:shd w:val="clear" w:color="auto" w:fill="FFFFFF"/>
        </w:rPr>
        <w:t>）公安（款）行政运行（项）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2024</w:t>
      </w:r>
      <w:r>
        <w:rPr>
          <w:rFonts w:ascii="仿宋_GB2312" w:hAnsi="仿宋_GB2312" w:eastAsia="仿宋_GB2312" w:cs="仿宋_GB2312"/>
          <w:i w:val="0"/>
          <w:iCs w:val="0"/>
          <w:caps w:val="0"/>
          <w:color w:val="auto"/>
          <w:spacing w:val="0"/>
          <w:sz w:val="32"/>
          <w:szCs w:val="32"/>
          <w:shd w:val="clear" w:color="auto" w:fill="FFFFFF"/>
        </w:rPr>
        <w:t>年预算数为</w:t>
      </w:r>
      <w:r>
        <w:rPr>
          <w:rFonts w:hint="eastAsia" w:ascii="仿宋_GB2312" w:hAnsi="仿宋_GB2312" w:eastAsia="仿宋_GB2312" w:cs="仿宋_GB2312"/>
          <w:i w:val="0"/>
          <w:iCs w:val="0"/>
          <w:caps w:val="0"/>
          <w:color w:val="auto"/>
          <w:spacing w:val="0"/>
          <w:sz w:val="32"/>
          <w:szCs w:val="32"/>
          <w:shd w:val="clear" w:color="auto" w:fill="FFFFFF"/>
          <w:lang w:val="en-US" w:eastAsia="zh-CN"/>
        </w:rPr>
        <w:t>18693.08</w:t>
      </w:r>
      <w:r>
        <w:rPr>
          <w:rFonts w:ascii="仿宋_GB2312" w:hAnsi="仿宋_GB2312" w:eastAsia="仿宋_GB2312" w:cs="仿宋_GB2312"/>
          <w:i w:val="0"/>
          <w:iCs w:val="0"/>
          <w:caps w:val="0"/>
          <w:color w:val="auto"/>
          <w:spacing w:val="0"/>
          <w:sz w:val="32"/>
          <w:szCs w:val="32"/>
          <w:shd w:val="clear" w:color="auto" w:fill="FFFFFF"/>
        </w:rPr>
        <w:t>万元，</w:t>
      </w:r>
      <w:r>
        <w:rPr>
          <w:rFonts w:hint="eastAsia" w:ascii="仿宋_GB2312" w:hAnsi="仿宋_GB2312" w:eastAsia="仿宋_GB2312" w:cs="仿宋_GB2312"/>
          <w:i w:val="0"/>
          <w:iCs w:val="0"/>
          <w:caps w:val="0"/>
          <w:color w:val="auto"/>
          <w:spacing w:val="0"/>
          <w:sz w:val="32"/>
          <w:szCs w:val="32"/>
          <w:shd w:val="clear" w:color="auto" w:fill="FFFFFF"/>
        </w:rPr>
        <w:t>主要用于：人员经费和公用支出，确保市公安局部门人员工资福利待遇和日常办公正常开展</w:t>
      </w:r>
      <w:r>
        <w:rPr>
          <w:rFonts w:ascii="仿宋_GB2312" w:hAnsi="仿宋_GB2312" w:eastAsia="仿宋_GB2312" w:cs="仿宋_GB2312"/>
          <w:b w:val="0"/>
          <w:bCs w:val="0"/>
          <w:i w:val="0"/>
          <w:iCs w:val="0"/>
          <w:caps w:val="0"/>
          <w:color w:val="auto"/>
          <w:spacing w:val="0"/>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s="仿宋_GB2312"/>
          <w:i w:val="0"/>
          <w:iCs w:val="0"/>
          <w:caps w:val="0"/>
          <w:color w:val="auto"/>
          <w:spacing w:val="0"/>
          <w:sz w:val="32"/>
          <w:szCs w:val="32"/>
          <w:shd w:val="clear" w:color="auto" w:fill="FFFFFF"/>
        </w:rPr>
      </w:pPr>
      <w:r>
        <w:rPr>
          <w:rFonts w:ascii="仿宋_GB2312" w:hAnsi="仿宋_GB2312" w:eastAsia="仿宋_GB2312" w:cs="仿宋_GB2312"/>
          <w:i w:val="0"/>
          <w:iCs w:val="0"/>
          <w:caps w:val="0"/>
          <w:color w:val="auto"/>
          <w:spacing w:val="0"/>
          <w:sz w:val="32"/>
          <w:szCs w:val="32"/>
          <w:shd w:val="clear" w:color="auto" w:fill="FFFFFF"/>
        </w:rPr>
        <w:t>2.公共安</w:t>
      </w:r>
      <w:r>
        <w:rPr>
          <w:rFonts w:ascii="仿宋_GB2312" w:hAnsi="仿宋_GB2312" w:eastAsia="仿宋_GB2312" w:cs="仿宋_GB2312"/>
          <w:b w:val="0"/>
          <w:bCs w:val="0"/>
          <w:i w:val="0"/>
          <w:iCs w:val="0"/>
          <w:caps w:val="0"/>
          <w:color w:val="auto"/>
          <w:spacing w:val="0"/>
          <w:sz w:val="32"/>
          <w:szCs w:val="32"/>
          <w:shd w:val="clear" w:color="auto" w:fill="FFFFFF"/>
        </w:rPr>
        <w:t>全支出（类</w:t>
      </w:r>
      <w:r>
        <w:rPr>
          <w:rFonts w:ascii="仿宋_GB2312" w:hAnsi="仿宋_GB2312" w:eastAsia="仿宋_GB2312" w:cs="仿宋_GB2312"/>
          <w:i w:val="0"/>
          <w:iCs w:val="0"/>
          <w:caps w:val="0"/>
          <w:color w:val="auto"/>
          <w:spacing w:val="0"/>
          <w:sz w:val="32"/>
          <w:szCs w:val="32"/>
          <w:shd w:val="clear" w:color="auto" w:fill="FFFFFF"/>
        </w:rPr>
        <w:t>）公安（款）一般行政管理事务（项）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2024</w:t>
      </w:r>
      <w:r>
        <w:rPr>
          <w:rFonts w:ascii="仿宋_GB2312" w:hAnsi="仿宋_GB2312" w:eastAsia="仿宋_GB2312" w:cs="仿宋_GB2312"/>
          <w:i w:val="0"/>
          <w:iCs w:val="0"/>
          <w:caps w:val="0"/>
          <w:color w:val="auto"/>
          <w:spacing w:val="0"/>
          <w:sz w:val="32"/>
          <w:szCs w:val="32"/>
          <w:shd w:val="clear" w:color="auto" w:fill="FFFFFF"/>
        </w:rPr>
        <w:t>年预算数为</w:t>
      </w:r>
      <w:r>
        <w:rPr>
          <w:rFonts w:hint="eastAsia" w:ascii="仿宋_GB2312" w:hAnsi="仿宋_GB2312" w:eastAsia="仿宋_GB2312" w:cs="仿宋_GB2312"/>
          <w:i w:val="0"/>
          <w:iCs w:val="0"/>
          <w:caps w:val="0"/>
          <w:color w:val="auto"/>
          <w:spacing w:val="0"/>
          <w:sz w:val="32"/>
          <w:szCs w:val="32"/>
          <w:shd w:val="clear" w:color="auto" w:fill="FFFFFF"/>
          <w:lang w:val="en-US" w:eastAsia="zh-CN"/>
        </w:rPr>
        <w:t>2909.07</w:t>
      </w:r>
      <w:r>
        <w:rPr>
          <w:rFonts w:ascii="仿宋_GB2312" w:hAnsi="仿宋_GB2312" w:eastAsia="仿宋_GB2312" w:cs="仿宋_GB2312"/>
          <w:i w:val="0"/>
          <w:iCs w:val="0"/>
          <w:caps w:val="0"/>
          <w:color w:val="auto"/>
          <w:spacing w:val="0"/>
          <w:sz w:val="32"/>
          <w:szCs w:val="32"/>
          <w:shd w:val="clear" w:color="auto" w:fill="FFFFFF"/>
        </w:rPr>
        <w:t>万元，主要用于：市看守所经费、警务辅助人员经费、广元市刑事诉讼大宗涉案财物保管中心租赁及安保服务等项目支出。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s="仿宋_GB2312"/>
          <w:i w:val="0"/>
          <w:iCs w:val="0"/>
          <w:caps w:val="0"/>
          <w:color w:val="auto"/>
          <w:spacing w:val="0"/>
          <w:sz w:val="32"/>
          <w:szCs w:val="32"/>
          <w:shd w:val="clear" w:color="auto" w:fill="FFFFFF"/>
        </w:rPr>
      </w:pPr>
      <w:r>
        <w:rPr>
          <w:rFonts w:ascii="仿宋_GB2312" w:hAnsi="仿宋_GB2312" w:eastAsia="仿宋_GB2312" w:cs="仿宋_GB2312"/>
          <w:i w:val="0"/>
          <w:iCs w:val="0"/>
          <w:caps w:val="0"/>
          <w:color w:val="auto"/>
          <w:spacing w:val="0"/>
          <w:sz w:val="32"/>
          <w:szCs w:val="32"/>
          <w:shd w:val="clear" w:color="auto" w:fill="FFFFFF"/>
        </w:rPr>
        <w:t>3.公共安</w:t>
      </w:r>
      <w:r>
        <w:rPr>
          <w:rFonts w:ascii="仿宋_GB2312" w:hAnsi="仿宋_GB2312" w:eastAsia="仿宋_GB2312" w:cs="仿宋_GB2312"/>
          <w:b w:val="0"/>
          <w:bCs w:val="0"/>
          <w:i w:val="0"/>
          <w:iCs w:val="0"/>
          <w:caps w:val="0"/>
          <w:color w:val="auto"/>
          <w:spacing w:val="0"/>
          <w:sz w:val="32"/>
          <w:szCs w:val="32"/>
          <w:shd w:val="clear" w:color="auto" w:fill="FFFFFF"/>
        </w:rPr>
        <w:t>全支出（类</w:t>
      </w:r>
      <w:r>
        <w:rPr>
          <w:rFonts w:ascii="仿宋_GB2312" w:hAnsi="仿宋_GB2312" w:eastAsia="仿宋_GB2312" w:cs="仿宋_GB2312"/>
          <w:i w:val="0"/>
          <w:iCs w:val="0"/>
          <w:caps w:val="0"/>
          <w:color w:val="auto"/>
          <w:spacing w:val="0"/>
          <w:sz w:val="32"/>
          <w:szCs w:val="32"/>
          <w:shd w:val="clear" w:color="auto" w:fill="FFFFFF"/>
        </w:rPr>
        <w:t>）公安（款）信息化建设（项）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2024</w:t>
      </w:r>
      <w:r>
        <w:rPr>
          <w:rFonts w:ascii="仿宋_GB2312" w:hAnsi="仿宋_GB2312" w:eastAsia="仿宋_GB2312" w:cs="仿宋_GB2312"/>
          <w:i w:val="0"/>
          <w:iCs w:val="0"/>
          <w:caps w:val="0"/>
          <w:color w:val="auto"/>
          <w:spacing w:val="0"/>
          <w:sz w:val="32"/>
          <w:szCs w:val="32"/>
          <w:shd w:val="clear" w:color="auto" w:fill="FFFFFF"/>
        </w:rPr>
        <w:t>年预算数为</w:t>
      </w:r>
      <w:r>
        <w:rPr>
          <w:rFonts w:hint="eastAsia" w:ascii="仿宋_GB2312" w:hAnsi="仿宋_GB2312" w:eastAsia="仿宋_GB2312" w:cs="仿宋_GB2312"/>
          <w:i w:val="0"/>
          <w:iCs w:val="0"/>
          <w:caps w:val="0"/>
          <w:color w:val="auto"/>
          <w:spacing w:val="0"/>
          <w:sz w:val="32"/>
          <w:szCs w:val="32"/>
          <w:shd w:val="clear" w:color="auto" w:fill="FFFFFF"/>
          <w:lang w:val="en-US" w:eastAsia="zh-CN"/>
        </w:rPr>
        <w:t>468.90</w:t>
      </w:r>
      <w:r>
        <w:rPr>
          <w:rFonts w:ascii="仿宋_GB2312" w:hAnsi="仿宋_GB2312" w:eastAsia="仿宋_GB2312" w:cs="仿宋_GB2312"/>
          <w:i w:val="0"/>
          <w:iCs w:val="0"/>
          <w:caps w:val="0"/>
          <w:color w:val="auto"/>
          <w:spacing w:val="0"/>
          <w:sz w:val="32"/>
          <w:szCs w:val="32"/>
          <w:shd w:val="clear" w:color="auto" w:fill="FFFFFF"/>
        </w:rPr>
        <w:t>万元，主要用于：三网租纤、应急联动指挥系统和水污染监控链路租赁等非涉密网络的建设和运行维护相关支出。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s="仿宋_GB2312"/>
          <w:i w:val="0"/>
          <w:iCs w:val="0"/>
          <w:caps w:val="0"/>
          <w:color w:val="auto"/>
          <w:spacing w:val="0"/>
          <w:sz w:val="32"/>
          <w:szCs w:val="32"/>
          <w:shd w:val="clear" w:color="auto" w:fill="FFFFFF"/>
        </w:rPr>
      </w:pPr>
      <w:r>
        <w:rPr>
          <w:rFonts w:ascii="仿宋_GB2312" w:hAnsi="仿宋_GB2312" w:eastAsia="仿宋_GB2312" w:cs="仿宋_GB2312"/>
          <w:i w:val="0"/>
          <w:iCs w:val="0"/>
          <w:caps w:val="0"/>
          <w:color w:val="auto"/>
          <w:spacing w:val="0"/>
          <w:sz w:val="32"/>
          <w:szCs w:val="32"/>
          <w:shd w:val="clear" w:color="auto" w:fill="FFFFFF"/>
        </w:rPr>
        <w:t>4.公共安</w:t>
      </w:r>
      <w:r>
        <w:rPr>
          <w:rFonts w:ascii="仿宋_GB2312" w:hAnsi="仿宋_GB2312" w:eastAsia="仿宋_GB2312" w:cs="仿宋_GB2312"/>
          <w:b w:val="0"/>
          <w:bCs w:val="0"/>
          <w:i w:val="0"/>
          <w:iCs w:val="0"/>
          <w:caps w:val="0"/>
          <w:color w:val="auto"/>
          <w:spacing w:val="0"/>
          <w:sz w:val="32"/>
          <w:szCs w:val="32"/>
          <w:shd w:val="clear" w:color="auto" w:fill="FFFFFF"/>
        </w:rPr>
        <w:t>全支出（类</w:t>
      </w:r>
      <w:r>
        <w:rPr>
          <w:rFonts w:ascii="仿宋_GB2312" w:hAnsi="仿宋_GB2312" w:eastAsia="仿宋_GB2312" w:cs="仿宋_GB2312"/>
          <w:i w:val="0"/>
          <w:iCs w:val="0"/>
          <w:caps w:val="0"/>
          <w:color w:val="auto"/>
          <w:spacing w:val="0"/>
          <w:sz w:val="32"/>
          <w:szCs w:val="32"/>
          <w:shd w:val="clear" w:color="auto" w:fill="FFFFFF"/>
        </w:rPr>
        <w:t>）公安（款）执法办案（项）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2024</w:t>
      </w:r>
      <w:r>
        <w:rPr>
          <w:rFonts w:ascii="仿宋_GB2312" w:hAnsi="仿宋_GB2312" w:eastAsia="仿宋_GB2312" w:cs="仿宋_GB2312"/>
          <w:i w:val="0"/>
          <w:iCs w:val="0"/>
          <w:caps w:val="0"/>
          <w:color w:val="auto"/>
          <w:spacing w:val="0"/>
          <w:sz w:val="32"/>
          <w:szCs w:val="32"/>
          <w:shd w:val="clear" w:color="auto" w:fill="FFFFFF"/>
        </w:rPr>
        <w:t>年预算数为</w:t>
      </w:r>
      <w:r>
        <w:rPr>
          <w:rFonts w:hint="eastAsia" w:ascii="仿宋_GB2312" w:hAnsi="仿宋_GB2312" w:eastAsia="仿宋_GB2312" w:cs="仿宋_GB2312"/>
          <w:i w:val="0"/>
          <w:iCs w:val="0"/>
          <w:caps w:val="0"/>
          <w:color w:val="auto"/>
          <w:spacing w:val="0"/>
          <w:sz w:val="32"/>
          <w:szCs w:val="32"/>
          <w:shd w:val="clear" w:color="auto" w:fill="FFFFFF"/>
          <w:lang w:val="en-US" w:eastAsia="zh-CN"/>
        </w:rPr>
        <w:t>444.11</w:t>
      </w:r>
      <w:r>
        <w:rPr>
          <w:rFonts w:ascii="仿宋_GB2312" w:hAnsi="仿宋_GB2312" w:eastAsia="仿宋_GB2312" w:cs="仿宋_GB2312"/>
          <w:i w:val="0"/>
          <w:iCs w:val="0"/>
          <w:caps w:val="0"/>
          <w:color w:val="auto"/>
          <w:spacing w:val="0"/>
          <w:sz w:val="32"/>
          <w:szCs w:val="32"/>
          <w:shd w:val="clear" w:color="auto" w:fill="FFFFFF"/>
        </w:rPr>
        <w:t>万元，主要用于：公安机关从事行政执法、刑事司法及侦查办案等活动的支出。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5</w:t>
      </w:r>
      <w:r>
        <w:rPr>
          <w:rFonts w:ascii="仿宋_GB2312" w:hAnsi="仿宋_GB2312" w:eastAsia="仿宋_GB2312" w:cs="仿宋_GB2312"/>
          <w:i w:val="0"/>
          <w:iCs w:val="0"/>
          <w:caps w:val="0"/>
          <w:color w:val="auto"/>
          <w:spacing w:val="0"/>
          <w:sz w:val="32"/>
          <w:szCs w:val="32"/>
          <w:shd w:val="clear" w:color="auto" w:fill="FFFFFF"/>
        </w:rPr>
        <w:t>.公共安</w:t>
      </w:r>
      <w:r>
        <w:rPr>
          <w:rFonts w:ascii="仿宋_GB2312" w:hAnsi="仿宋_GB2312" w:eastAsia="仿宋_GB2312" w:cs="仿宋_GB2312"/>
          <w:b w:val="0"/>
          <w:bCs w:val="0"/>
          <w:i w:val="0"/>
          <w:iCs w:val="0"/>
          <w:caps w:val="0"/>
          <w:color w:val="auto"/>
          <w:spacing w:val="0"/>
          <w:sz w:val="32"/>
          <w:szCs w:val="32"/>
          <w:shd w:val="clear" w:color="auto" w:fill="FFFFFF"/>
        </w:rPr>
        <w:t>全支出（类</w:t>
      </w:r>
      <w:r>
        <w:rPr>
          <w:rFonts w:ascii="仿宋_GB2312" w:hAnsi="仿宋_GB2312" w:eastAsia="仿宋_GB2312" w:cs="仿宋_GB2312"/>
          <w:i w:val="0"/>
          <w:iCs w:val="0"/>
          <w:caps w:val="0"/>
          <w:color w:val="auto"/>
          <w:spacing w:val="0"/>
          <w:sz w:val="32"/>
          <w:szCs w:val="32"/>
          <w:shd w:val="clear" w:color="auto" w:fill="FFFFFF"/>
        </w:rPr>
        <w:t>）公安（款）</w:t>
      </w:r>
      <w:r>
        <w:rPr>
          <w:rFonts w:hint="eastAsia" w:ascii="仿宋_GB2312" w:hAnsi="仿宋_GB2312" w:eastAsia="仿宋_GB2312" w:cs="仿宋_GB2312"/>
          <w:i w:val="0"/>
          <w:iCs w:val="0"/>
          <w:caps w:val="0"/>
          <w:color w:val="auto"/>
          <w:spacing w:val="0"/>
          <w:sz w:val="32"/>
          <w:szCs w:val="32"/>
          <w:shd w:val="clear" w:color="auto" w:fill="FFFFFF"/>
          <w:lang w:eastAsia="zh-CN"/>
        </w:rPr>
        <w:t>特别业务</w:t>
      </w:r>
      <w:r>
        <w:rPr>
          <w:rFonts w:ascii="仿宋_GB2312" w:hAnsi="仿宋_GB2312" w:eastAsia="仿宋_GB2312" w:cs="仿宋_GB2312"/>
          <w:i w:val="0"/>
          <w:iCs w:val="0"/>
          <w:caps w:val="0"/>
          <w:color w:val="auto"/>
          <w:spacing w:val="0"/>
          <w:sz w:val="32"/>
          <w:szCs w:val="32"/>
          <w:shd w:val="clear" w:color="auto" w:fill="FFFFFF"/>
        </w:rPr>
        <w:t>（项）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2024</w:t>
      </w:r>
      <w:r>
        <w:rPr>
          <w:rFonts w:ascii="仿宋_GB2312" w:hAnsi="仿宋_GB2312" w:eastAsia="仿宋_GB2312" w:cs="仿宋_GB2312"/>
          <w:i w:val="0"/>
          <w:iCs w:val="0"/>
          <w:caps w:val="0"/>
          <w:color w:val="auto"/>
          <w:spacing w:val="0"/>
          <w:sz w:val="32"/>
          <w:szCs w:val="32"/>
          <w:shd w:val="clear" w:color="auto" w:fill="FFFFFF"/>
        </w:rPr>
        <w:t>年预算数为</w:t>
      </w:r>
      <w:r>
        <w:rPr>
          <w:rFonts w:hint="eastAsia" w:ascii="仿宋_GB2312" w:hAnsi="仿宋_GB2312" w:eastAsia="仿宋_GB2312" w:cs="仿宋_GB2312"/>
          <w:i w:val="0"/>
          <w:iCs w:val="0"/>
          <w:caps w:val="0"/>
          <w:color w:val="auto"/>
          <w:spacing w:val="0"/>
          <w:sz w:val="32"/>
          <w:szCs w:val="32"/>
          <w:shd w:val="clear" w:color="auto" w:fill="FFFFFF"/>
          <w:lang w:val="en-US" w:eastAsia="zh-CN"/>
        </w:rPr>
        <w:t>9.00</w:t>
      </w:r>
      <w:r>
        <w:rPr>
          <w:rFonts w:ascii="仿宋_GB2312" w:hAnsi="仿宋_GB2312" w:eastAsia="仿宋_GB2312" w:cs="仿宋_GB2312"/>
          <w:i w:val="0"/>
          <w:iCs w:val="0"/>
          <w:caps w:val="0"/>
          <w:color w:val="auto"/>
          <w:spacing w:val="0"/>
          <w:sz w:val="32"/>
          <w:szCs w:val="32"/>
          <w:shd w:val="clear" w:color="auto" w:fill="FFFFFF"/>
        </w:rPr>
        <w:t>万元，主要用于：</w:t>
      </w:r>
      <w:r>
        <w:rPr>
          <w:rFonts w:hint="eastAsia" w:ascii="仿宋_GB2312" w:hAnsi="仿宋_GB2312" w:eastAsia="仿宋_GB2312" w:cs="仿宋_GB2312"/>
          <w:i w:val="0"/>
          <w:iCs w:val="0"/>
          <w:caps w:val="0"/>
          <w:color w:val="auto"/>
          <w:spacing w:val="0"/>
          <w:sz w:val="32"/>
          <w:szCs w:val="32"/>
          <w:shd w:val="clear" w:color="auto" w:fill="FFFFFF"/>
          <w:lang w:eastAsia="zh-CN"/>
        </w:rPr>
        <w:t>公安机关开展特别业务工作的相关支出</w:t>
      </w:r>
      <w:r>
        <w:rPr>
          <w:rFonts w:ascii="仿宋_GB2312" w:hAnsi="仿宋_GB2312" w:eastAsia="仿宋_GB2312" w:cs="仿宋_GB2312"/>
          <w:i w:val="0"/>
          <w:iCs w:val="0"/>
          <w:caps w:val="0"/>
          <w:color w:val="auto"/>
          <w:spacing w:val="0"/>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6.</w:t>
      </w:r>
      <w:r>
        <w:rPr>
          <w:rFonts w:ascii="仿宋_GB2312" w:hAnsi="仿宋_GB2312" w:eastAsia="仿宋_GB2312" w:cs="仿宋_GB2312"/>
          <w:i w:val="0"/>
          <w:iCs w:val="0"/>
          <w:caps w:val="0"/>
          <w:color w:val="auto"/>
          <w:spacing w:val="0"/>
          <w:sz w:val="32"/>
          <w:szCs w:val="32"/>
          <w:shd w:val="clear" w:color="auto" w:fill="FFFFFF"/>
        </w:rPr>
        <w:t>公共安</w:t>
      </w:r>
      <w:r>
        <w:rPr>
          <w:rFonts w:ascii="仿宋_GB2312" w:hAnsi="仿宋_GB2312" w:eastAsia="仿宋_GB2312" w:cs="仿宋_GB2312"/>
          <w:b w:val="0"/>
          <w:bCs w:val="0"/>
          <w:i w:val="0"/>
          <w:iCs w:val="0"/>
          <w:caps w:val="0"/>
          <w:color w:val="auto"/>
          <w:spacing w:val="0"/>
          <w:sz w:val="32"/>
          <w:szCs w:val="32"/>
          <w:shd w:val="clear" w:color="auto" w:fill="FFFFFF"/>
        </w:rPr>
        <w:t>全支出（类</w:t>
      </w:r>
      <w:r>
        <w:rPr>
          <w:rFonts w:ascii="仿宋_GB2312" w:hAnsi="仿宋_GB2312" w:eastAsia="仿宋_GB2312" w:cs="仿宋_GB2312"/>
          <w:i w:val="0"/>
          <w:iCs w:val="0"/>
          <w:caps w:val="0"/>
          <w:color w:val="auto"/>
          <w:spacing w:val="0"/>
          <w:sz w:val="32"/>
          <w:szCs w:val="32"/>
          <w:shd w:val="clear" w:color="auto" w:fill="FFFFFF"/>
        </w:rPr>
        <w:t>）公安（款）</w:t>
      </w:r>
      <w:r>
        <w:rPr>
          <w:rFonts w:hint="eastAsia" w:ascii="仿宋_GB2312" w:hAnsi="仿宋_GB2312" w:eastAsia="仿宋_GB2312" w:cs="仿宋_GB2312"/>
          <w:i w:val="0"/>
          <w:iCs w:val="0"/>
          <w:caps w:val="0"/>
          <w:color w:val="auto"/>
          <w:spacing w:val="0"/>
          <w:sz w:val="32"/>
          <w:szCs w:val="32"/>
          <w:shd w:val="clear" w:color="auto" w:fill="FFFFFF"/>
          <w:lang w:eastAsia="zh-CN"/>
        </w:rPr>
        <w:t>事业运行</w:t>
      </w:r>
      <w:r>
        <w:rPr>
          <w:rFonts w:ascii="仿宋_GB2312" w:hAnsi="仿宋_GB2312" w:eastAsia="仿宋_GB2312" w:cs="仿宋_GB2312"/>
          <w:i w:val="0"/>
          <w:iCs w:val="0"/>
          <w:caps w:val="0"/>
          <w:color w:val="auto"/>
          <w:spacing w:val="0"/>
          <w:sz w:val="32"/>
          <w:szCs w:val="32"/>
          <w:shd w:val="clear" w:color="auto" w:fill="FFFFFF"/>
        </w:rPr>
        <w:t>（项）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2024</w:t>
      </w:r>
      <w:r>
        <w:rPr>
          <w:rFonts w:ascii="仿宋_GB2312" w:hAnsi="仿宋_GB2312" w:eastAsia="仿宋_GB2312" w:cs="仿宋_GB2312"/>
          <w:i w:val="0"/>
          <w:iCs w:val="0"/>
          <w:caps w:val="0"/>
          <w:color w:val="auto"/>
          <w:spacing w:val="0"/>
          <w:sz w:val="32"/>
          <w:szCs w:val="32"/>
          <w:shd w:val="clear" w:color="auto" w:fill="FFFFFF"/>
        </w:rPr>
        <w:t>年预算数为</w:t>
      </w:r>
      <w:r>
        <w:rPr>
          <w:rFonts w:hint="eastAsia" w:ascii="仿宋_GB2312" w:hAnsi="仿宋_GB2312" w:eastAsia="仿宋_GB2312" w:cs="仿宋_GB2312"/>
          <w:i w:val="0"/>
          <w:iCs w:val="0"/>
          <w:caps w:val="0"/>
          <w:color w:val="auto"/>
          <w:spacing w:val="0"/>
          <w:sz w:val="32"/>
          <w:szCs w:val="32"/>
          <w:shd w:val="clear" w:color="auto" w:fill="FFFFFF"/>
          <w:lang w:val="en-US" w:eastAsia="zh-CN"/>
        </w:rPr>
        <w:t>168.06</w:t>
      </w:r>
      <w:r>
        <w:rPr>
          <w:rFonts w:ascii="仿宋_GB2312" w:hAnsi="仿宋_GB2312" w:eastAsia="仿宋_GB2312" w:cs="仿宋_GB2312"/>
          <w:i w:val="0"/>
          <w:iCs w:val="0"/>
          <w:caps w:val="0"/>
          <w:color w:val="auto"/>
          <w:spacing w:val="0"/>
          <w:sz w:val="32"/>
          <w:szCs w:val="32"/>
          <w:shd w:val="clear" w:color="auto" w:fill="FFFFFF"/>
        </w:rPr>
        <w:t>万元，</w:t>
      </w:r>
      <w:r>
        <w:rPr>
          <w:rFonts w:hint="eastAsia" w:ascii="仿宋_GB2312" w:hAnsi="仿宋_GB2312" w:eastAsia="仿宋_GB2312" w:cs="仿宋_GB2312"/>
          <w:i w:val="0"/>
          <w:iCs w:val="0"/>
          <w:caps w:val="0"/>
          <w:color w:val="auto"/>
          <w:spacing w:val="0"/>
          <w:sz w:val="32"/>
          <w:szCs w:val="32"/>
          <w:shd w:val="clear" w:color="auto" w:fill="FFFFFF"/>
          <w:lang w:eastAsia="zh-CN"/>
        </w:rPr>
        <w:t>主要用于：事业人员经费和公用支出，确保市公安局部门事业人员工资福利待遇和日常办公工作正常开展</w:t>
      </w:r>
      <w:bookmarkStart w:id="0" w:name="_GoBack"/>
      <w:bookmarkEnd w:id="0"/>
      <w:r>
        <w:rPr>
          <w:rFonts w:hint="eastAsia" w:ascii="仿宋_GB2312" w:hAnsi="仿宋_GB2312" w:eastAsia="仿宋_GB2312" w:cs="仿宋_GB2312"/>
          <w:i w:val="0"/>
          <w:iCs w:val="0"/>
          <w:caps w:val="0"/>
          <w:color w:val="auto"/>
          <w:spacing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7.</w:t>
      </w:r>
      <w:r>
        <w:rPr>
          <w:rFonts w:ascii="仿宋_GB2312" w:hAnsi="仿宋_GB2312" w:eastAsia="仿宋_GB2312" w:cs="仿宋_GB2312"/>
          <w:i w:val="0"/>
          <w:iCs w:val="0"/>
          <w:caps w:val="0"/>
          <w:color w:val="auto"/>
          <w:spacing w:val="0"/>
          <w:sz w:val="32"/>
          <w:szCs w:val="32"/>
          <w:shd w:val="clear" w:color="auto" w:fill="FFFFFF"/>
        </w:rPr>
        <w:t>公共安</w:t>
      </w:r>
      <w:r>
        <w:rPr>
          <w:rFonts w:ascii="仿宋_GB2312" w:hAnsi="仿宋_GB2312" w:eastAsia="仿宋_GB2312" w:cs="仿宋_GB2312"/>
          <w:b w:val="0"/>
          <w:bCs w:val="0"/>
          <w:i w:val="0"/>
          <w:iCs w:val="0"/>
          <w:caps w:val="0"/>
          <w:color w:val="auto"/>
          <w:spacing w:val="0"/>
          <w:sz w:val="32"/>
          <w:szCs w:val="32"/>
          <w:shd w:val="clear" w:color="auto" w:fill="FFFFFF"/>
        </w:rPr>
        <w:t>全支出（类</w:t>
      </w:r>
      <w:r>
        <w:rPr>
          <w:rFonts w:ascii="仿宋_GB2312" w:hAnsi="仿宋_GB2312" w:eastAsia="仿宋_GB2312" w:cs="仿宋_GB2312"/>
          <w:i w:val="0"/>
          <w:iCs w:val="0"/>
          <w:caps w:val="0"/>
          <w:color w:val="auto"/>
          <w:spacing w:val="0"/>
          <w:sz w:val="32"/>
          <w:szCs w:val="32"/>
          <w:shd w:val="clear" w:color="auto" w:fill="FFFFFF"/>
        </w:rPr>
        <w:t>）公安（款）其他公安支出（项）202</w:t>
      </w:r>
      <w:r>
        <w:rPr>
          <w:rFonts w:hint="eastAsia" w:ascii="仿宋_GB2312" w:hAnsi="仿宋_GB2312" w:eastAsia="仿宋_GB2312" w:cs="仿宋_GB2312"/>
          <w:i w:val="0"/>
          <w:iCs w:val="0"/>
          <w:caps w:val="0"/>
          <w:color w:val="auto"/>
          <w:spacing w:val="0"/>
          <w:sz w:val="32"/>
          <w:szCs w:val="32"/>
          <w:shd w:val="clear" w:color="auto" w:fill="FFFFFF"/>
          <w:lang w:val="en-US" w:eastAsia="zh-CN"/>
        </w:rPr>
        <w:t>4</w:t>
      </w:r>
      <w:r>
        <w:rPr>
          <w:rFonts w:ascii="仿宋_GB2312" w:hAnsi="仿宋_GB2312" w:eastAsia="仿宋_GB2312" w:cs="仿宋_GB2312"/>
          <w:i w:val="0"/>
          <w:iCs w:val="0"/>
          <w:caps w:val="0"/>
          <w:color w:val="auto"/>
          <w:spacing w:val="0"/>
          <w:sz w:val="32"/>
          <w:szCs w:val="32"/>
          <w:shd w:val="clear" w:color="auto" w:fill="FFFFFF"/>
        </w:rPr>
        <w:t>年预算数为</w:t>
      </w:r>
      <w:r>
        <w:rPr>
          <w:rFonts w:hint="eastAsia" w:ascii="仿宋_GB2312" w:hAnsi="仿宋_GB2312" w:eastAsia="仿宋_GB2312" w:cs="仿宋_GB2312"/>
          <w:i w:val="0"/>
          <w:iCs w:val="0"/>
          <w:caps w:val="0"/>
          <w:color w:val="auto"/>
          <w:spacing w:val="0"/>
          <w:sz w:val="32"/>
          <w:szCs w:val="32"/>
          <w:shd w:val="clear" w:color="auto" w:fill="FFFFFF"/>
          <w:lang w:val="en-US" w:eastAsia="zh-CN"/>
        </w:rPr>
        <w:t>10.64</w:t>
      </w:r>
      <w:r>
        <w:rPr>
          <w:rFonts w:ascii="仿宋_GB2312" w:hAnsi="仿宋_GB2312" w:eastAsia="仿宋_GB2312" w:cs="仿宋_GB2312"/>
          <w:i w:val="0"/>
          <w:iCs w:val="0"/>
          <w:caps w:val="0"/>
          <w:color w:val="auto"/>
          <w:spacing w:val="0"/>
          <w:sz w:val="32"/>
          <w:szCs w:val="32"/>
          <w:shd w:val="clear" w:color="auto" w:fill="FFFFFF"/>
        </w:rPr>
        <w:t>万元，主要用于：除上述以外其他用于公安方面的支出。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8.</w:t>
      </w:r>
      <w:r>
        <w:rPr>
          <w:rFonts w:ascii="仿宋_GB2312" w:hAnsi="仿宋_GB2312" w:eastAsia="仿宋_GB2312" w:cs="仿宋_GB2312"/>
          <w:i w:val="0"/>
          <w:iCs w:val="0"/>
          <w:caps w:val="0"/>
          <w:color w:val="auto"/>
          <w:spacing w:val="0"/>
          <w:sz w:val="32"/>
          <w:szCs w:val="32"/>
          <w:shd w:val="clear" w:color="auto" w:fill="FFFFFF"/>
        </w:rPr>
        <w:t>社会保障和就业</w:t>
      </w:r>
      <w:r>
        <w:rPr>
          <w:rFonts w:hint="eastAsia" w:ascii="仿宋_GB2312" w:hAnsi="仿宋_GB2312" w:eastAsia="仿宋_GB2312" w:cs="仿宋_GB2312"/>
          <w:i w:val="0"/>
          <w:iCs w:val="0"/>
          <w:caps w:val="0"/>
          <w:color w:val="auto"/>
          <w:spacing w:val="0"/>
          <w:sz w:val="32"/>
          <w:szCs w:val="32"/>
          <w:shd w:val="clear" w:color="auto" w:fill="FFFFFF"/>
          <w:lang w:eastAsia="zh-CN"/>
        </w:rPr>
        <w:t>支出</w:t>
      </w:r>
      <w:r>
        <w:rPr>
          <w:rFonts w:ascii="仿宋_GB2312" w:hAnsi="仿宋_GB2312" w:eastAsia="仿宋_GB2312" w:cs="仿宋_GB2312"/>
          <w:i w:val="0"/>
          <w:iCs w:val="0"/>
          <w:caps w:val="0"/>
          <w:color w:val="auto"/>
          <w:spacing w:val="0"/>
          <w:sz w:val="32"/>
          <w:szCs w:val="32"/>
          <w:shd w:val="clear" w:color="auto" w:fill="FFFFFF"/>
        </w:rPr>
        <w:t>（类）行政事业单位养老支出（款）机关事业单位基本养老保险缴费支出（项）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2024</w:t>
      </w:r>
      <w:r>
        <w:rPr>
          <w:rFonts w:ascii="仿宋_GB2312" w:hAnsi="仿宋_GB2312" w:eastAsia="仿宋_GB2312" w:cs="仿宋_GB2312"/>
          <w:i w:val="0"/>
          <w:iCs w:val="0"/>
          <w:caps w:val="0"/>
          <w:color w:val="auto"/>
          <w:spacing w:val="0"/>
          <w:sz w:val="32"/>
          <w:szCs w:val="32"/>
          <w:shd w:val="clear" w:color="auto" w:fill="FFFFFF"/>
        </w:rPr>
        <w:t>年预算数为</w:t>
      </w:r>
      <w:r>
        <w:rPr>
          <w:rFonts w:hint="eastAsia" w:ascii="仿宋_GB2312" w:hAnsi="仿宋_GB2312" w:eastAsia="仿宋_GB2312" w:cs="仿宋_GB2312"/>
          <w:i w:val="0"/>
          <w:iCs w:val="0"/>
          <w:caps w:val="0"/>
          <w:color w:val="auto"/>
          <w:spacing w:val="0"/>
          <w:sz w:val="32"/>
          <w:szCs w:val="32"/>
          <w:shd w:val="clear" w:color="auto" w:fill="FFFFFF"/>
          <w:lang w:val="en-US" w:eastAsia="zh-CN"/>
        </w:rPr>
        <w:t>2077.39</w:t>
      </w:r>
      <w:r>
        <w:rPr>
          <w:rFonts w:ascii="仿宋_GB2312" w:hAnsi="仿宋_GB2312" w:eastAsia="仿宋_GB2312" w:cs="仿宋_GB2312"/>
          <w:i w:val="0"/>
          <w:iCs w:val="0"/>
          <w:caps w:val="0"/>
          <w:color w:val="auto"/>
          <w:spacing w:val="0"/>
          <w:sz w:val="32"/>
          <w:szCs w:val="32"/>
          <w:shd w:val="clear" w:color="auto" w:fill="FFFFFF"/>
        </w:rPr>
        <w:t>万元，主要用于：机关事业单位实施养老保险制度由</w:t>
      </w:r>
      <w:r>
        <w:rPr>
          <w:rFonts w:hint="eastAsia" w:ascii="仿宋_GB2312" w:hAnsi="仿宋_GB2312" w:eastAsia="仿宋_GB2312" w:cs="仿宋_GB2312"/>
          <w:i w:val="0"/>
          <w:iCs w:val="0"/>
          <w:caps w:val="0"/>
          <w:color w:val="auto"/>
          <w:spacing w:val="0"/>
          <w:sz w:val="32"/>
          <w:szCs w:val="32"/>
          <w:shd w:val="clear" w:color="auto" w:fill="FFFFFF"/>
          <w:lang w:eastAsia="zh-CN"/>
        </w:rPr>
        <w:t>单位</w:t>
      </w:r>
      <w:r>
        <w:rPr>
          <w:rFonts w:ascii="仿宋_GB2312" w:hAnsi="仿宋_GB2312" w:eastAsia="仿宋_GB2312" w:cs="仿宋_GB2312"/>
          <w:i w:val="0"/>
          <w:iCs w:val="0"/>
          <w:caps w:val="0"/>
          <w:color w:val="auto"/>
          <w:spacing w:val="0"/>
          <w:sz w:val="32"/>
          <w:szCs w:val="32"/>
          <w:shd w:val="clear" w:color="auto" w:fill="FFFFFF"/>
        </w:rPr>
        <w:t>缴纳的基本养老保险费支出。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9.</w:t>
      </w:r>
      <w:r>
        <w:rPr>
          <w:rFonts w:ascii="仿宋_GB2312" w:hAnsi="仿宋_GB2312" w:eastAsia="仿宋_GB2312" w:cs="仿宋_GB2312"/>
          <w:i w:val="0"/>
          <w:iCs w:val="0"/>
          <w:caps w:val="0"/>
          <w:color w:val="auto"/>
          <w:spacing w:val="0"/>
          <w:sz w:val="32"/>
          <w:szCs w:val="32"/>
          <w:shd w:val="clear" w:color="auto" w:fill="FFFFFF"/>
        </w:rPr>
        <w:t>社会保障和就业</w:t>
      </w:r>
      <w:r>
        <w:rPr>
          <w:rFonts w:hint="eastAsia" w:ascii="仿宋_GB2312" w:hAnsi="仿宋_GB2312" w:eastAsia="仿宋_GB2312" w:cs="仿宋_GB2312"/>
          <w:i w:val="0"/>
          <w:iCs w:val="0"/>
          <w:caps w:val="0"/>
          <w:color w:val="auto"/>
          <w:spacing w:val="0"/>
          <w:sz w:val="32"/>
          <w:szCs w:val="32"/>
          <w:shd w:val="clear" w:color="auto" w:fill="FFFFFF"/>
          <w:lang w:eastAsia="zh-CN"/>
        </w:rPr>
        <w:t>支出</w:t>
      </w:r>
      <w:r>
        <w:rPr>
          <w:rFonts w:ascii="仿宋_GB2312" w:hAnsi="仿宋_GB2312" w:eastAsia="仿宋_GB2312" w:cs="仿宋_GB2312"/>
          <w:i w:val="0"/>
          <w:iCs w:val="0"/>
          <w:caps w:val="0"/>
          <w:color w:val="auto"/>
          <w:spacing w:val="0"/>
          <w:sz w:val="32"/>
          <w:szCs w:val="32"/>
          <w:shd w:val="clear" w:color="auto" w:fill="FFFFFF"/>
        </w:rPr>
        <w:t>（类）行政事业单位养老支出（款）</w:t>
      </w:r>
      <w:r>
        <w:rPr>
          <w:rFonts w:hint="eastAsia" w:ascii="仿宋_GB2312" w:hAnsi="仿宋_GB2312" w:eastAsia="仿宋_GB2312" w:cs="仿宋_GB2312"/>
          <w:i w:val="0"/>
          <w:iCs w:val="0"/>
          <w:caps w:val="0"/>
          <w:color w:val="auto"/>
          <w:spacing w:val="0"/>
          <w:sz w:val="32"/>
          <w:szCs w:val="32"/>
          <w:shd w:val="clear" w:color="auto" w:fill="FFFFFF"/>
          <w:lang w:eastAsia="zh-CN"/>
        </w:rPr>
        <w:t>其他行政事业单位养老支出</w:t>
      </w:r>
      <w:r>
        <w:rPr>
          <w:rFonts w:ascii="仿宋_GB2312" w:hAnsi="仿宋_GB2312" w:eastAsia="仿宋_GB2312" w:cs="仿宋_GB2312"/>
          <w:i w:val="0"/>
          <w:iCs w:val="0"/>
          <w:caps w:val="0"/>
          <w:color w:val="auto"/>
          <w:spacing w:val="0"/>
          <w:sz w:val="32"/>
          <w:szCs w:val="32"/>
          <w:shd w:val="clear" w:color="auto" w:fill="FFFFFF"/>
        </w:rPr>
        <w:t>（项）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2024</w:t>
      </w:r>
      <w:r>
        <w:rPr>
          <w:rFonts w:ascii="仿宋_GB2312" w:hAnsi="仿宋_GB2312" w:eastAsia="仿宋_GB2312" w:cs="仿宋_GB2312"/>
          <w:i w:val="0"/>
          <w:iCs w:val="0"/>
          <w:caps w:val="0"/>
          <w:color w:val="auto"/>
          <w:spacing w:val="0"/>
          <w:sz w:val="32"/>
          <w:szCs w:val="32"/>
          <w:shd w:val="clear" w:color="auto" w:fill="FFFFFF"/>
        </w:rPr>
        <w:t>年预算数为</w:t>
      </w:r>
      <w:r>
        <w:rPr>
          <w:rFonts w:hint="eastAsia" w:ascii="仿宋_GB2312" w:hAnsi="仿宋_GB2312" w:eastAsia="仿宋_GB2312" w:cs="仿宋_GB2312"/>
          <w:i w:val="0"/>
          <w:iCs w:val="0"/>
          <w:caps w:val="0"/>
          <w:color w:val="auto"/>
          <w:spacing w:val="0"/>
          <w:sz w:val="32"/>
          <w:szCs w:val="32"/>
          <w:shd w:val="clear" w:color="auto" w:fill="FFFFFF"/>
          <w:lang w:val="en-US" w:eastAsia="zh-CN"/>
        </w:rPr>
        <w:t>12.98</w:t>
      </w:r>
      <w:r>
        <w:rPr>
          <w:rFonts w:ascii="仿宋_GB2312" w:hAnsi="仿宋_GB2312" w:eastAsia="仿宋_GB2312" w:cs="仿宋_GB2312"/>
          <w:i w:val="0"/>
          <w:iCs w:val="0"/>
          <w:caps w:val="0"/>
          <w:color w:val="auto"/>
          <w:spacing w:val="0"/>
          <w:sz w:val="32"/>
          <w:szCs w:val="32"/>
          <w:shd w:val="clear" w:color="auto" w:fill="FFFFFF"/>
        </w:rPr>
        <w:t>万元，主要用于：缴纳单位在职人员的生育和工伤保险、事业人员的失业保险支出。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10.卫生健康支出（类）行政事业单位医疗（款）行政单位医疗（项）2024年预算数为787.45万元，主要用于：单位职工的基本医疗缴费。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11.住房保障支出（类）住房改革支出（款）住房公积金（项）2024年预算数为1863.18万元，主要用于：部门按规定为职工缴纳的住房公积金支出。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广元市公安局2024年一般公共预算基本支出23602.13万元，其中：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人员经费20690.73万元，主要包括：基本工资、津贴补贴、奖金、绩效工资、 机关事业单位基本养老保险缴费、 职工基本医疗保险缴费、其他社会保障缴费、住房公积金、生活补助等支出。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公用经费2911.40万元，主要包括：办公费、印刷费、咨询费、手续费、水费、电费、邮电费、物业管理费、差旅费、维修（护）费、会议费、公务接待费、劳务费、委托业务费、工会经费、福利费、公务用车运行维护费、其他交通费用、其他商品和服务支出、专用材料费、培训费、被装购置费等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广元市公安局2024年“三公”经费财政拨款预算数330.25万元，其中：公务接待费10.40万元，公务用车购置及运行维护费319.85万元，因公出国（境）经费0万元。</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公务接待费与2023年预算相比下降1.00万元，主要原因是按照中央、省、市“过紧日子”精神，进一步压减公务接待费。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2024年公务接待费计划用于执行接待考察调研、检查指导等公务活动开支的用餐费。</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（二）公务用车购置及运行维护费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公务用车购置及运行维护费与2023年预算相比下降10.00万元，主要原因是牢固树立“过紧日子”思想，精细化管控执法执勤用车。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单位现有公务用车125辆，其中：轿车68辆，越野车18辆，小型车1辆，中型客车和大型客车5辆，其他车型33辆。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2024年安排公务用车运行维护费319.85万元，用于125辆公务用车燃油、过路（桥）、维修、保险等方面支出，主要保障</w:t>
      </w:r>
      <w:r>
        <w:rPr>
          <w:rFonts w:ascii="仿宋_GB2312" w:hAnsi="仿宋_GB2312" w:eastAsia="仿宋_GB2312" w:cs="仿宋_GB2312"/>
          <w:i w:val="0"/>
          <w:iCs w:val="0"/>
          <w:caps w:val="0"/>
          <w:color w:val="auto"/>
          <w:spacing w:val="0"/>
          <w:sz w:val="32"/>
          <w:szCs w:val="32"/>
          <w:shd w:val="clear" w:color="auto" w:fill="FFFFFF"/>
        </w:rPr>
        <w:t>派出所、刑侦、经侦、治安等执法办案部门执法执勤用车相关支出。</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b/>
          <w:bCs/>
          <w:sz w:val="32"/>
          <w:szCs w:val="32"/>
          <w:lang w:val="en-US" w:eastAsia="zh-CN"/>
        </w:rPr>
        <w:t xml:space="preserve">   （三）因公出国（境）经费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因公出国（境）经费与2023年预算相比持平。2024年部门预算未编列因公出国（境）经费，未安排出国（境）任务和计划。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广元市公安局2024年无政府性基金预算拨款安排的支出。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广元市公安局2024年无国有资本经营预算拨款安排的支出。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2024年，广元市公安局下属局机关等5家行政单位的机关运行经费财政拨款预算为2911.40万元，比2023年预算减少25.29万元，下降0.86%。主要原因是2024年人员减少，机关运行成本降低。</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2024年，广元市公安局安排政府采购预算975.64万元，其中：政府采购货物预算18.69万元、政府采购服务预算956.95万元。</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截至2023年底，广元市公安局共有车辆125辆，其中，执法执勤用车106辆，特种专业技术用车18辆，机要通信用车1辆。单位价值200万元以上大型设备10台（套）。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2024年广元市公安局开展绩效目标管理的项目89个，涉及预算27678.24万元。其中：人员类项目35个，涉及预算 20690.73万元；运转类项目16个，涉及预算2911.40万元；特定目标类项目38个，涉及预算4076.11万元。因部分项目内容涉密，不予公开。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楷体_GB2312" w:hAnsi="楷体_GB2312" w:eastAsia="楷体_GB2312" w:cs="楷体_GB2312"/>
          <w:b/>
          <w:bCs/>
          <w:sz w:val="32"/>
          <w:szCs w:val="32"/>
          <w:lang w:val="en-US" w:eastAsia="zh-CN"/>
        </w:rPr>
        <w:t>（一）财政拨款收入</w:t>
      </w:r>
      <w:r>
        <w:rPr>
          <w:rFonts w:hint="default" w:ascii="楷体_GB2312" w:hAnsi="楷体_GB2312" w:eastAsia="楷体_GB2312" w:cs="楷体_GB2312"/>
          <w:b/>
          <w:bCs/>
          <w:sz w:val="32"/>
          <w:szCs w:val="32"/>
          <w:lang w:val="en-US" w:eastAsia="zh-CN"/>
        </w:rPr>
        <w:t>:</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指市财政当年安排的财政预算收入。按现行管理制度</w:t>
      </w:r>
      <w:r>
        <w:rPr>
          <w:rFonts w:hint="default" w:ascii="仿宋_GB2312" w:hAnsi="仿宋_GB2312" w:eastAsia="仿宋_GB2312" w:cs="仿宋_GB2312"/>
          <w:i w:val="0"/>
          <w:iCs w:val="0"/>
          <w:caps w:val="0"/>
          <w:color w:val="auto"/>
          <w:spacing w:val="0"/>
          <w:sz w:val="32"/>
          <w:szCs w:val="32"/>
          <w:shd w:val="clear" w:color="auto" w:fill="FFFFFF"/>
          <w:lang w:val="en-US" w:eastAsia="zh-CN"/>
        </w:rPr>
        <w:t>,</w:t>
      </w:r>
      <w:r>
        <w:rPr>
          <w:rFonts w:hint="eastAsia" w:ascii="仿宋_GB2312" w:hAnsi="仿宋_GB2312" w:eastAsia="仿宋_GB2312" w:cs="仿宋_GB2312"/>
          <w:i w:val="0"/>
          <w:iCs w:val="0"/>
          <w:caps w:val="0"/>
          <w:color w:val="auto"/>
          <w:spacing w:val="0"/>
          <w:sz w:val="32"/>
          <w:szCs w:val="32"/>
          <w:shd w:val="clear" w:color="auto" w:fill="FFFFFF"/>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楷体_GB2312" w:hAnsi="楷体_GB2312" w:eastAsia="楷体_GB2312" w:cs="楷体_GB2312"/>
          <w:b/>
          <w:bCs/>
          <w:sz w:val="32"/>
          <w:szCs w:val="32"/>
          <w:lang w:val="en-US" w:eastAsia="zh-CN"/>
        </w:rPr>
        <w:t>（二）其他收入：</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指除上述“一般公共预算拨款收入”以外的收入。如市县共建广元微户政运维服务、犬粮购置款等项目县（区）分摊上缴款。</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color w:val="auto"/>
          <w:sz w:val="32"/>
          <w:szCs w:val="32"/>
          <w:lang w:val="en-US" w:eastAsia="zh-CN"/>
        </w:rPr>
        <w:t>公共安全支出（类）</w:t>
      </w:r>
      <w:r>
        <w:rPr>
          <w:rFonts w:hint="eastAsia" w:ascii="楷体_GB2312" w:hAnsi="楷体_GB2312" w:eastAsia="楷体_GB2312" w:cs="楷体_GB2312"/>
          <w:b/>
          <w:bCs/>
          <w:sz w:val="32"/>
          <w:szCs w:val="32"/>
          <w:lang w:val="en-US" w:eastAsia="zh-CN"/>
        </w:rPr>
        <w:t>公安（款）行政运行（项）：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color w:val="auto"/>
          <w:sz w:val="32"/>
          <w:szCs w:val="32"/>
          <w:lang w:val="en-US" w:eastAsia="zh-CN"/>
        </w:rPr>
        <w:t>公共安全支出（类）</w:t>
      </w:r>
      <w:r>
        <w:rPr>
          <w:rFonts w:hint="eastAsia" w:ascii="楷体_GB2312" w:hAnsi="楷体_GB2312" w:eastAsia="楷体_GB2312" w:cs="楷体_GB2312"/>
          <w:b/>
          <w:bCs/>
          <w:sz w:val="32"/>
          <w:szCs w:val="32"/>
          <w:lang w:val="en-US" w:eastAsia="zh-CN"/>
        </w:rPr>
        <w:t>公安（款）一般行政管理事务（项）：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楷体_GB2312" w:hAnsi="楷体_GB2312" w:eastAsia="楷体_GB2312" w:cs="楷体_GB2312"/>
          <w:b/>
          <w:bCs/>
          <w:sz w:val="32"/>
          <w:szCs w:val="32"/>
          <w:lang w:val="en-US" w:eastAsia="zh-CN"/>
        </w:rPr>
        <w:t>（五）</w:t>
      </w:r>
      <w:r>
        <w:rPr>
          <w:rFonts w:hint="eastAsia" w:ascii="楷体_GB2312" w:hAnsi="楷体_GB2312" w:eastAsia="楷体_GB2312" w:cs="楷体_GB2312"/>
          <w:b/>
          <w:bCs/>
          <w:color w:val="auto"/>
          <w:sz w:val="32"/>
          <w:szCs w:val="32"/>
          <w:lang w:val="en-US" w:eastAsia="zh-CN"/>
        </w:rPr>
        <w:t>公共安全支出（类）</w:t>
      </w:r>
      <w:r>
        <w:rPr>
          <w:rFonts w:hint="eastAsia" w:ascii="楷体_GB2312" w:hAnsi="楷体_GB2312" w:eastAsia="楷体_GB2312" w:cs="楷体_GB2312"/>
          <w:b/>
          <w:bCs/>
          <w:sz w:val="32"/>
          <w:szCs w:val="32"/>
          <w:lang w:val="en-US" w:eastAsia="zh-CN"/>
        </w:rPr>
        <w:t>公安（款）信息化建设（项）：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指各级公安机关用于非涉密的信息网络建设和运行维护相关支出。</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（六）</w:t>
      </w:r>
      <w:r>
        <w:rPr>
          <w:rFonts w:hint="eastAsia" w:ascii="楷体_GB2312" w:hAnsi="楷体_GB2312" w:eastAsia="楷体_GB2312" w:cs="楷体_GB2312"/>
          <w:b/>
          <w:bCs/>
          <w:color w:val="auto"/>
          <w:sz w:val="32"/>
          <w:szCs w:val="32"/>
          <w:lang w:val="en-US" w:eastAsia="zh-CN"/>
        </w:rPr>
        <w:t>公共安全支出（类）</w:t>
      </w:r>
      <w:r>
        <w:rPr>
          <w:rFonts w:hint="eastAsia" w:ascii="楷体_GB2312" w:hAnsi="楷体_GB2312" w:eastAsia="楷体_GB2312" w:cs="楷体_GB2312"/>
          <w:b/>
          <w:bCs/>
          <w:sz w:val="32"/>
          <w:szCs w:val="32"/>
          <w:lang w:val="en-US" w:eastAsia="zh-CN"/>
        </w:rPr>
        <w:t>公安（款）执法办案（项）：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指公安机关从事行政执法、刑事司法及侦查办案等相关活动的支出。</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楷体_GB2312" w:hAnsi="楷体_GB2312" w:eastAsia="楷体_GB2312" w:cs="楷体_GB2312"/>
          <w:b/>
          <w:bCs/>
          <w:sz w:val="32"/>
          <w:szCs w:val="32"/>
          <w:lang w:val="en-US" w:eastAsia="zh-CN"/>
        </w:rPr>
        <w:t>（七）</w:t>
      </w:r>
      <w:r>
        <w:rPr>
          <w:rFonts w:hint="eastAsia" w:ascii="楷体_GB2312" w:hAnsi="楷体_GB2312" w:eastAsia="楷体_GB2312" w:cs="楷体_GB2312"/>
          <w:b/>
          <w:bCs/>
          <w:color w:val="auto"/>
          <w:sz w:val="32"/>
          <w:szCs w:val="32"/>
          <w:lang w:val="en-US" w:eastAsia="zh-CN"/>
        </w:rPr>
        <w:t>公共安全支出（类）</w:t>
      </w:r>
      <w:r>
        <w:rPr>
          <w:rFonts w:hint="eastAsia" w:ascii="楷体_GB2312" w:hAnsi="楷体_GB2312" w:eastAsia="楷体_GB2312" w:cs="楷体_GB2312"/>
          <w:b/>
          <w:bCs/>
          <w:sz w:val="32"/>
          <w:szCs w:val="32"/>
          <w:lang w:val="en-US" w:eastAsia="zh-CN"/>
        </w:rPr>
        <w:t>公安（款）特别业务（项）：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指公安机关开展特别业务工作的相关支出。</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b/>
          <w:bCs/>
          <w:sz w:val="32"/>
          <w:szCs w:val="32"/>
          <w:lang w:val="en-US" w:eastAsia="zh-CN"/>
        </w:rPr>
        <w:t>（八）</w:t>
      </w:r>
      <w:r>
        <w:rPr>
          <w:rFonts w:hint="eastAsia" w:ascii="楷体_GB2312" w:hAnsi="楷体_GB2312" w:eastAsia="楷体_GB2312" w:cs="楷体_GB2312"/>
          <w:b/>
          <w:bCs/>
          <w:color w:val="auto"/>
          <w:sz w:val="32"/>
          <w:szCs w:val="32"/>
          <w:lang w:val="en-US" w:eastAsia="zh-CN"/>
        </w:rPr>
        <w:t>公共安全支出（类）</w:t>
      </w:r>
      <w:r>
        <w:rPr>
          <w:rFonts w:hint="eastAsia" w:ascii="楷体_GB2312" w:hAnsi="楷体_GB2312" w:eastAsia="楷体_GB2312" w:cs="楷体_GB2312"/>
          <w:b/>
          <w:bCs/>
          <w:sz w:val="32"/>
          <w:szCs w:val="32"/>
          <w:lang w:val="en-US" w:eastAsia="zh-CN"/>
        </w:rPr>
        <w:t>公安（款）事业运行（项）：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指事业单位的基本支出，不包括行政单位（包括实行公务员管理的事业单位）后勤服务中心、医疗室等附属事业单位。</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b/>
          <w:bCs/>
          <w:sz w:val="32"/>
          <w:szCs w:val="32"/>
          <w:lang w:val="en-US" w:eastAsia="zh-CN"/>
        </w:rPr>
        <w:t>（九）</w:t>
      </w:r>
      <w:r>
        <w:rPr>
          <w:rFonts w:hint="eastAsia" w:ascii="楷体_GB2312" w:hAnsi="楷体_GB2312" w:eastAsia="楷体_GB2312" w:cs="楷体_GB2312"/>
          <w:b/>
          <w:bCs/>
          <w:color w:val="auto"/>
          <w:sz w:val="32"/>
          <w:szCs w:val="32"/>
          <w:lang w:val="en-US" w:eastAsia="zh-CN"/>
        </w:rPr>
        <w:t>公共安全支出（类）</w:t>
      </w:r>
      <w:r>
        <w:rPr>
          <w:rFonts w:hint="eastAsia" w:ascii="楷体_GB2312" w:hAnsi="楷体_GB2312" w:eastAsia="楷体_GB2312" w:cs="楷体_GB2312"/>
          <w:b/>
          <w:bCs/>
          <w:sz w:val="32"/>
          <w:szCs w:val="32"/>
          <w:lang w:val="en-US" w:eastAsia="zh-CN"/>
        </w:rPr>
        <w:t>公安（款）其他公安支出（项）：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指除上述项目以外其他用于公安方面的支出。</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b/>
          <w:bCs/>
          <w:sz w:val="32"/>
          <w:szCs w:val="32"/>
          <w:lang w:val="en-US" w:eastAsia="zh-CN"/>
        </w:rPr>
        <w:t>（十）社会保障和就业支出（类）行政事业单位养老支出（款）机关事业单位基本养老保险缴费支出（项）：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b/>
          <w:bCs/>
          <w:sz w:val="32"/>
          <w:szCs w:val="32"/>
          <w:lang w:val="en-US" w:eastAsia="zh-CN"/>
        </w:rPr>
        <w:t>（十一）社会保障和就业支出（类）行政事业单位养老支出（款）其他行政事业单位养老支出（项）：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指除上述项目以外其他用于行政事业单位养老方面的支出。</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b/>
          <w:bCs/>
          <w:sz w:val="32"/>
          <w:szCs w:val="32"/>
          <w:lang w:val="en-US" w:eastAsia="zh-CN"/>
        </w:rPr>
        <w:t>（十二）卫生健康支出（类）行政事业单位医疗（款）行政单位医疗（项）：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楷体_GB2312" w:hAnsi="楷体_GB2312" w:eastAsia="楷体_GB2312" w:cs="楷体_GB2312"/>
          <w:b/>
          <w:bCs/>
          <w:sz w:val="32"/>
          <w:szCs w:val="32"/>
          <w:lang w:val="en-US" w:eastAsia="zh-CN"/>
        </w:rPr>
        <w:t>（十三）住房保障支出（类）住房改革支出（款）住房公积金（项）：</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楷体_GB2312" w:hAnsi="楷体_GB2312" w:eastAsia="楷体_GB2312" w:cs="楷体_GB2312"/>
          <w:b/>
          <w:bCs/>
          <w:sz w:val="32"/>
          <w:szCs w:val="32"/>
          <w:lang w:val="en-US" w:eastAsia="zh-CN"/>
        </w:rPr>
        <w:t>（十四）基本支出：</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（十五）项目支出：</w:t>
      </w:r>
      <w:r>
        <w:rPr>
          <w:rFonts w:hint="eastAsia" w:ascii="仿宋_GB2312" w:hAnsi="仿宋_GB2312" w:eastAsia="仿宋_GB2312" w:cs="仿宋_GB2312"/>
          <w:i w:val="0"/>
          <w:iCs w:val="0"/>
          <w:caps w:val="0"/>
          <w:color w:val="auto"/>
          <w:spacing w:val="0"/>
          <w:sz w:val="32"/>
          <w:szCs w:val="32"/>
          <w:shd w:val="clear" w:color="auto" w:fill="FFFFFF"/>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楷体_GB2312" w:hAnsi="楷体_GB2312" w:eastAsia="楷体_GB2312" w:cs="楷体_GB2312"/>
          <w:b/>
          <w:bCs/>
          <w:sz w:val="32"/>
          <w:szCs w:val="32"/>
          <w:lang w:val="en-US" w:eastAsia="zh-CN"/>
        </w:rPr>
        <w:t>（十六）“三公”经费：</w:t>
      </w:r>
      <w:r>
        <w:rPr>
          <w:rFonts w:hint="eastAsia" w:ascii="仿宋_GB2312" w:hAnsi="仿宋_GB2312" w:eastAsia="仿宋_GB2312" w:cs="仿宋_GB2312"/>
          <w:i w:val="0"/>
          <w:iCs w:val="0"/>
          <w:caps w:val="0"/>
          <w:color w:val="auto"/>
          <w:spacing w:val="0"/>
          <w:sz w:val="32"/>
          <w:szCs w:val="32"/>
          <w:shd w:val="clear" w:color="auto" w:fill="FFFFFF"/>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楷体_GB2312" w:hAnsi="楷体_GB2312" w:eastAsia="楷体_GB2312" w:cs="楷体_GB2312"/>
          <w:b/>
          <w:bCs/>
          <w:sz w:val="32"/>
          <w:szCs w:val="32"/>
          <w:lang w:val="en-US" w:eastAsia="zh-CN"/>
        </w:rPr>
        <w:t>（十七）机关运行经费：</w:t>
      </w:r>
      <w:r>
        <w:rPr>
          <w:rFonts w:hint="eastAsia" w:ascii="仿宋_GB2312" w:hAnsi="仿宋_GB2312" w:eastAsia="仿宋_GB2312" w:cs="仿宋_GB2312"/>
          <w:i w:val="0"/>
          <w:iCs w:val="0"/>
          <w:caps w:val="0"/>
          <w:color w:val="auto"/>
          <w:spacing w:val="0"/>
          <w:sz w:val="32"/>
          <w:szCs w:val="32"/>
          <w:shd w:val="clear" w:color="auto" w:fill="FFFFFF"/>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附件：部门预算公开表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yNmQ2OGI3MThmZWE4ZmE2ZDMyY2E3NGNmMjE1NGQifQ=="/>
  </w:docVars>
  <w:rsids>
    <w:rsidRoot w:val="00000000"/>
    <w:rsid w:val="006B5F24"/>
    <w:rsid w:val="01176EA7"/>
    <w:rsid w:val="012352D1"/>
    <w:rsid w:val="03C926DB"/>
    <w:rsid w:val="03E80687"/>
    <w:rsid w:val="04D550AF"/>
    <w:rsid w:val="04E52FDD"/>
    <w:rsid w:val="06A566A0"/>
    <w:rsid w:val="08C6368D"/>
    <w:rsid w:val="08C748E0"/>
    <w:rsid w:val="08C81C73"/>
    <w:rsid w:val="09903C9B"/>
    <w:rsid w:val="0A544CC8"/>
    <w:rsid w:val="0AA82AC5"/>
    <w:rsid w:val="0B550CF8"/>
    <w:rsid w:val="0CDD71F7"/>
    <w:rsid w:val="0D6436F7"/>
    <w:rsid w:val="0DED62DF"/>
    <w:rsid w:val="0F7D081D"/>
    <w:rsid w:val="0FB73D2F"/>
    <w:rsid w:val="114F61E9"/>
    <w:rsid w:val="13F15336"/>
    <w:rsid w:val="152B471C"/>
    <w:rsid w:val="1606331B"/>
    <w:rsid w:val="16070E41"/>
    <w:rsid w:val="16BE2B58"/>
    <w:rsid w:val="177E7099"/>
    <w:rsid w:val="18610CDC"/>
    <w:rsid w:val="19B21B44"/>
    <w:rsid w:val="19F31E08"/>
    <w:rsid w:val="1A045DC3"/>
    <w:rsid w:val="1C632B49"/>
    <w:rsid w:val="1CF2284B"/>
    <w:rsid w:val="1DC206C7"/>
    <w:rsid w:val="1DFF0AA0"/>
    <w:rsid w:val="1F5F3A9B"/>
    <w:rsid w:val="1F703EFB"/>
    <w:rsid w:val="1F7BF06F"/>
    <w:rsid w:val="1F7C289F"/>
    <w:rsid w:val="1FEE4B73"/>
    <w:rsid w:val="20DA3C8E"/>
    <w:rsid w:val="23A26A15"/>
    <w:rsid w:val="23CE9849"/>
    <w:rsid w:val="270311B0"/>
    <w:rsid w:val="27D25752"/>
    <w:rsid w:val="27DB05B1"/>
    <w:rsid w:val="27EC7E96"/>
    <w:rsid w:val="2A672F30"/>
    <w:rsid w:val="2ABC4498"/>
    <w:rsid w:val="2B9176D3"/>
    <w:rsid w:val="2BD63337"/>
    <w:rsid w:val="2C267E1B"/>
    <w:rsid w:val="2D5C5ABE"/>
    <w:rsid w:val="2EE70873"/>
    <w:rsid w:val="301D5049"/>
    <w:rsid w:val="31140B8A"/>
    <w:rsid w:val="32207918"/>
    <w:rsid w:val="3338117A"/>
    <w:rsid w:val="34384B8F"/>
    <w:rsid w:val="3474193F"/>
    <w:rsid w:val="363B2715"/>
    <w:rsid w:val="36432FEE"/>
    <w:rsid w:val="36F64AC8"/>
    <w:rsid w:val="37EE37B7"/>
    <w:rsid w:val="38735CDE"/>
    <w:rsid w:val="393671C3"/>
    <w:rsid w:val="3995038E"/>
    <w:rsid w:val="39F304DD"/>
    <w:rsid w:val="3C5C5193"/>
    <w:rsid w:val="3E0B59E3"/>
    <w:rsid w:val="3F1B1335"/>
    <w:rsid w:val="3F7032A1"/>
    <w:rsid w:val="3F8B27B6"/>
    <w:rsid w:val="3F966C0E"/>
    <w:rsid w:val="40356427"/>
    <w:rsid w:val="441E6300"/>
    <w:rsid w:val="452A5151"/>
    <w:rsid w:val="4595129A"/>
    <w:rsid w:val="46F87B81"/>
    <w:rsid w:val="48A33322"/>
    <w:rsid w:val="4944592C"/>
    <w:rsid w:val="49B20AE8"/>
    <w:rsid w:val="49FB151C"/>
    <w:rsid w:val="4C1220E0"/>
    <w:rsid w:val="4C787DC7"/>
    <w:rsid w:val="4E606D65"/>
    <w:rsid w:val="4E81360C"/>
    <w:rsid w:val="4FF59910"/>
    <w:rsid w:val="50C53E1B"/>
    <w:rsid w:val="51C14D1B"/>
    <w:rsid w:val="52304CA0"/>
    <w:rsid w:val="5332311F"/>
    <w:rsid w:val="54244390"/>
    <w:rsid w:val="54662A63"/>
    <w:rsid w:val="57276837"/>
    <w:rsid w:val="58064E12"/>
    <w:rsid w:val="58543354"/>
    <w:rsid w:val="59831B59"/>
    <w:rsid w:val="5A4F7C8D"/>
    <w:rsid w:val="5A9102A6"/>
    <w:rsid w:val="5BFEE015"/>
    <w:rsid w:val="5C5B0B6B"/>
    <w:rsid w:val="5D8A5BAC"/>
    <w:rsid w:val="5E1E00A2"/>
    <w:rsid w:val="5F114284"/>
    <w:rsid w:val="5F36189D"/>
    <w:rsid w:val="5FCD5248"/>
    <w:rsid w:val="5FD44EBD"/>
    <w:rsid w:val="5FF578F4"/>
    <w:rsid w:val="60011A2A"/>
    <w:rsid w:val="60E1039A"/>
    <w:rsid w:val="623F6839"/>
    <w:rsid w:val="63304B00"/>
    <w:rsid w:val="63EDCF55"/>
    <w:rsid w:val="63FBFBCF"/>
    <w:rsid w:val="64B21544"/>
    <w:rsid w:val="64FE29DC"/>
    <w:rsid w:val="65735178"/>
    <w:rsid w:val="65956E9C"/>
    <w:rsid w:val="65C84C24"/>
    <w:rsid w:val="65D62158"/>
    <w:rsid w:val="669360FD"/>
    <w:rsid w:val="67486190"/>
    <w:rsid w:val="678E44EB"/>
    <w:rsid w:val="679E4D23"/>
    <w:rsid w:val="67EB3557"/>
    <w:rsid w:val="67FB4AD4"/>
    <w:rsid w:val="68E85E7D"/>
    <w:rsid w:val="68FF6A83"/>
    <w:rsid w:val="690802CD"/>
    <w:rsid w:val="6A9F6B82"/>
    <w:rsid w:val="6B2112D3"/>
    <w:rsid w:val="6C335661"/>
    <w:rsid w:val="6CFE7A1D"/>
    <w:rsid w:val="6D6E2CE4"/>
    <w:rsid w:val="6E365DD7"/>
    <w:rsid w:val="6FB605FC"/>
    <w:rsid w:val="6FBBC9CF"/>
    <w:rsid w:val="70714B97"/>
    <w:rsid w:val="726F7ACC"/>
    <w:rsid w:val="72BDE561"/>
    <w:rsid w:val="72C74D55"/>
    <w:rsid w:val="74892BEA"/>
    <w:rsid w:val="754C2DFF"/>
    <w:rsid w:val="76263B40"/>
    <w:rsid w:val="763E532E"/>
    <w:rsid w:val="76C47530"/>
    <w:rsid w:val="78462278"/>
    <w:rsid w:val="78485FF0"/>
    <w:rsid w:val="78734494"/>
    <w:rsid w:val="79780A9A"/>
    <w:rsid w:val="7997EA6C"/>
    <w:rsid w:val="7AEAE675"/>
    <w:rsid w:val="7BAFCE5D"/>
    <w:rsid w:val="7C7008D6"/>
    <w:rsid w:val="7D46598C"/>
    <w:rsid w:val="7DFB240B"/>
    <w:rsid w:val="7E0935ED"/>
    <w:rsid w:val="7E490D14"/>
    <w:rsid w:val="7EAD3464"/>
    <w:rsid w:val="7F0D2526"/>
    <w:rsid w:val="7F8976C3"/>
    <w:rsid w:val="7F90066F"/>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AAC1635"/>
    <w:rsid w:val="EE5F3713"/>
    <w:rsid w:val="EFC9D62C"/>
    <w:rsid w:val="F6BE9755"/>
    <w:rsid w:val="F6FFA89B"/>
    <w:rsid w:val="F7FBCA93"/>
    <w:rsid w:val="FAE4EFE1"/>
    <w:rsid w:val="FB9B6F12"/>
    <w:rsid w:val="FBB66A4A"/>
    <w:rsid w:val="FDEE6989"/>
    <w:rsid w:val="FE7E6B18"/>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Body Text Indent"/>
    <w:basedOn w:val="1"/>
    <w:unhideWhenUsed/>
    <w:qFormat/>
    <w:uiPriority w:val="99"/>
    <w:pPr>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3"/>
    <w:qFormat/>
    <w:uiPriority w:val="0"/>
  </w:style>
  <w:style w:type="paragraph" w:styleId="8">
    <w:name w:val="Normal (Web)"/>
    <w:basedOn w:val="1"/>
    <w:qFormat/>
    <w:uiPriority w:val="0"/>
    <w:rPr>
      <w:sz w:val="24"/>
    </w:rPr>
  </w:style>
  <w:style w:type="paragraph" w:styleId="9">
    <w:name w:val="Body Text First Indent 2"/>
    <w:basedOn w:val="4"/>
    <w:unhideWhenUsed/>
    <w:qFormat/>
    <w:uiPriority w:val="99"/>
    <w:pPr>
      <w:ind w:firstLine="420" w:firstLineChars="200"/>
    </w:pPr>
  </w:style>
  <w:style w:type="character" w:customStyle="1" w:styleId="12">
    <w:name w:val="默认段落字体1"/>
    <w:qFormat/>
    <w:uiPriority w:val="0"/>
  </w:style>
  <w:style w:type="paragraph" w:customStyle="1" w:styleId="13">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13</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cp:lastPrinted>2024-02-04T17:52:00Z</cp:lastPrinted>
  <dcterms:modified xsi:type="dcterms:W3CDTF">2024-02-22T10:25:20Z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